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BDCC" w14:textId="3DA36DDF" w:rsidR="00F76157" w:rsidRDefault="00F76157" w:rsidP="00F76157">
      <w:pPr>
        <w:pStyle w:val="3"/>
        <w:tabs>
          <w:tab w:val="left" w:pos="3210"/>
          <w:tab w:val="center" w:pos="5556"/>
        </w:tabs>
        <w:spacing w:before="240" w:after="120"/>
        <w:jc w:val="left"/>
        <w:rPr>
          <w:caps/>
          <w:sz w:val="32"/>
          <w:szCs w:val="32"/>
        </w:rPr>
      </w:pPr>
      <w:r>
        <w:rPr>
          <w:caps/>
          <w:sz w:val="32"/>
          <w:szCs w:val="32"/>
        </w:rPr>
        <w:t>SZABÓ KATALIN</w:t>
      </w:r>
      <w:r w:rsidR="00F510BA">
        <w:rPr>
          <w:caps/>
          <w:sz w:val="32"/>
          <w:szCs w:val="32"/>
        </w:rPr>
        <w:t xml:space="preserve"> </w:t>
      </w:r>
      <w:r w:rsidR="009B09AB">
        <w:rPr>
          <w:caps/>
          <w:sz w:val="32"/>
          <w:szCs w:val="32"/>
        </w:rPr>
        <w:t>(</w:t>
      </w:r>
      <w:r w:rsidR="00F510BA">
        <w:rPr>
          <w:caps/>
          <w:sz w:val="32"/>
          <w:szCs w:val="32"/>
        </w:rPr>
        <w:t>Katherine</w:t>
      </w:r>
      <w:r w:rsidR="009B09AB">
        <w:rPr>
          <w:caps/>
          <w:sz w:val="32"/>
          <w:szCs w:val="32"/>
        </w:rPr>
        <w:t xml:space="preserve"> Sabo)</w:t>
      </w:r>
    </w:p>
    <w:p w14:paraId="32BAF52E" w14:textId="77777777" w:rsidR="00F76157" w:rsidRDefault="00F76157" w:rsidP="00F76157">
      <w:pPr>
        <w:jc w:val="center"/>
        <w:rPr>
          <w:color w:val="000080"/>
          <w:sz w:val="20"/>
        </w:rPr>
      </w:pPr>
      <w:r>
        <w:rPr>
          <w:color w:val="000080"/>
          <w:sz w:val="20"/>
        </w:rPr>
        <w:t>+36 70 217 3451; +380 93 915 6427 (Viber)</w:t>
      </w:r>
    </w:p>
    <w:p w14:paraId="495CB6C8" w14:textId="77777777" w:rsidR="00F76157" w:rsidRDefault="00F76157" w:rsidP="00F76157">
      <w:pPr>
        <w:jc w:val="center"/>
        <w:rPr>
          <w:color w:val="000080"/>
          <w:sz w:val="20"/>
        </w:rPr>
      </w:pPr>
      <w:r>
        <w:rPr>
          <w:rStyle w:val="a3"/>
          <w:sz w:val="20"/>
        </w:rPr>
        <w:t>sz.katalin27@gmail.com</w:t>
      </w:r>
    </w:p>
    <w:p w14:paraId="04DD0508" w14:textId="77777777" w:rsidR="00F76157" w:rsidRDefault="00F76157" w:rsidP="00F76157"/>
    <w:tbl>
      <w:tblPr>
        <w:tblW w:w="10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547"/>
        <w:gridCol w:w="960"/>
        <w:gridCol w:w="2590"/>
        <w:gridCol w:w="5624"/>
      </w:tblGrid>
      <w:tr w:rsidR="00F76157" w14:paraId="35F979A2" w14:textId="77777777" w:rsidTr="00F510BA">
        <w:trPr>
          <w:cantSplit/>
          <w:trHeight w:val="285"/>
        </w:trPr>
        <w:tc>
          <w:tcPr>
            <w:tcW w:w="10816" w:type="dxa"/>
            <w:gridSpan w:val="5"/>
            <w:shd w:val="pct10" w:color="000000" w:fill="FFFFFF"/>
            <w:vAlign w:val="center"/>
            <w:hideMark/>
          </w:tcPr>
          <w:p w14:paraId="2E16A660" w14:textId="33A9128A" w:rsidR="00F76157" w:rsidRDefault="00A83876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A83876">
              <w:rPr>
                <w:caps/>
                <w:sz w:val="22"/>
              </w:rPr>
              <w:t>STRENGTHS, RESULTS</w:t>
            </w:r>
          </w:p>
        </w:tc>
      </w:tr>
      <w:tr w:rsidR="00F76157" w:rsidRPr="00A83876" w14:paraId="787E20E6" w14:textId="77777777" w:rsidTr="00F510BA">
        <w:trPr>
          <w:cantSplit/>
          <w:trHeight w:val="308"/>
        </w:trPr>
        <w:tc>
          <w:tcPr>
            <w:tcW w:w="2602" w:type="dxa"/>
            <w:gridSpan w:val="3"/>
            <w:vAlign w:val="center"/>
            <w:hideMark/>
          </w:tcPr>
          <w:p w14:paraId="3EBBFDA4" w14:textId="0B5AC718" w:rsidR="00F76157" w:rsidRDefault="00857037">
            <w:pPr>
              <w:rPr>
                <w:b/>
                <w:color w:val="000080"/>
                <w:sz w:val="20"/>
              </w:rPr>
            </w:pPr>
            <w:r w:rsidRPr="00857037">
              <w:rPr>
                <w:b/>
                <w:color w:val="000080"/>
                <w:sz w:val="20"/>
              </w:rPr>
              <w:t>Priority areas of expertise</w:t>
            </w:r>
          </w:p>
        </w:tc>
        <w:tc>
          <w:tcPr>
            <w:tcW w:w="8213" w:type="dxa"/>
            <w:gridSpan w:val="2"/>
            <w:vAlign w:val="center"/>
            <w:hideMark/>
          </w:tcPr>
          <w:p w14:paraId="1391E24F" w14:textId="77777777" w:rsidR="00A83876" w:rsidRDefault="00A83876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83876">
              <w:rPr>
                <w:bCs/>
                <w:color w:val="000080"/>
                <w:sz w:val="20"/>
              </w:rPr>
              <w:t>translation of administrative texts</w:t>
            </w:r>
          </w:p>
          <w:p w14:paraId="51497AF1" w14:textId="7DA4AA3B" w:rsidR="00F76157" w:rsidRDefault="00A83876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83876">
              <w:rPr>
                <w:bCs/>
                <w:color w:val="000080"/>
                <w:sz w:val="20"/>
              </w:rPr>
              <w:t xml:space="preserve">translation of official submissions and </w:t>
            </w:r>
            <w:r>
              <w:rPr>
                <w:bCs/>
                <w:color w:val="000080"/>
                <w:sz w:val="20"/>
              </w:rPr>
              <w:t>tender</w:t>
            </w:r>
            <w:r w:rsidRPr="00A83876">
              <w:rPr>
                <w:bCs/>
                <w:color w:val="000080"/>
                <w:sz w:val="20"/>
              </w:rPr>
              <w:t xml:space="preserve"> materials</w:t>
            </w:r>
          </w:p>
          <w:p w14:paraId="20EB164D" w14:textId="77777777" w:rsidR="00A83876" w:rsidRDefault="00A83876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83876">
              <w:rPr>
                <w:bCs/>
                <w:color w:val="000080"/>
                <w:sz w:val="20"/>
              </w:rPr>
              <w:t>translation of documents and submissions during court administration</w:t>
            </w:r>
          </w:p>
          <w:p w14:paraId="5B8E2DC1" w14:textId="46FB6A42" w:rsidR="00F76157" w:rsidRDefault="00A83876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83876">
              <w:rPr>
                <w:bCs/>
                <w:color w:val="000080"/>
                <w:sz w:val="20"/>
              </w:rPr>
              <w:t>personal interpretation in court, police and prosecutor's office, guardianship office</w:t>
            </w:r>
          </w:p>
        </w:tc>
      </w:tr>
      <w:tr w:rsidR="00F76157" w:rsidRPr="00857037" w14:paraId="28FF5340" w14:textId="77777777" w:rsidTr="00F510BA">
        <w:trPr>
          <w:cantSplit/>
          <w:trHeight w:val="308"/>
        </w:trPr>
        <w:tc>
          <w:tcPr>
            <w:tcW w:w="2602" w:type="dxa"/>
            <w:gridSpan w:val="3"/>
            <w:vAlign w:val="center"/>
            <w:hideMark/>
          </w:tcPr>
          <w:p w14:paraId="19C104F4" w14:textId="7DE1688D" w:rsidR="00F76157" w:rsidRDefault="00857037">
            <w:pPr>
              <w:rPr>
                <w:b/>
                <w:color w:val="000080"/>
                <w:sz w:val="20"/>
              </w:rPr>
            </w:pPr>
            <w:r w:rsidRPr="00857037">
              <w:rPr>
                <w:b/>
                <w:color w:val="000080"/>
                <w:sz w:val="20"/>
              </w:rPr>
              <w:t>Professional partners</w:t>
            </w:r>
          </w:p>
        </w:tc>
        <w:tc>
          <w:tcPr>
            <w:tcW w:w="8213" w:type="dxa"/>
            <w:gridSpan w:val="2"/>
            <w:vAlign w:val="center"/>
          </w:tcPr>
          <w:p w14:paraId="1CE7BF9D" w14:textId="11C93039" w:rsidR="00F76157" w:rsidRDefault="00F76157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>LC Europe Kft. (</w:t>
            </w:r>
            <w:r w:rsidR="00A83876" w:rsidRPr="00A83876">
              <w:rPr>
                <w:bCs/>
                <w:color w:val="000080"/>
                <w:sz w:val="20"/>
              </w:rPr>
              <w:t>conference interpreting from Russian to Hungarian</w:t>
            </w:r>
            <w:r>
              <w:rPr>
                <w:bCs/>
                <w:color w:val="000080"/>
                <w:sz w:val="20"/>
              </w:rPr>
              <w:t>)</w:t>
            </w:r>
          </w:p>
          <w:p w14:paraId="01AE9BA4" w14:textId="7E137433" w:rsidR="00F76157" w:rsidRDefault="00F76157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>East-Trade Kft. (</w:t>
            </w:r>
            <w:r w:rsidR="00A83876" w:rsidRPr="00A83876">
              <w:rPr>
                <w:bCs/>
                <w:color w:val="000080"/>
                <w:sz w:val="20"/>
              </w:rPr>
              <w:t>interpreting communication with business partners in Hungarian-Russian</w:t>
            </w:r>
            <w:r>
              <w:rPr>
                <w:bCs/>
                <w:color w:val="000080"/>
                <w:sz w:val="20"/>
              </w:rPr>
              <w:t>)</w:t>
            </w:r>
          </w:p>
          <w:p w14:paraId="22959F7F" w14:textId="77777777" w:rsidR="00F76157" w:rsidRDefault="00F76157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 xml:space="preserve">Business team Translations, </w:t>
            </w:r>
          </w:p>
          <w:p w14:paraId="61149877" w14:textId="5B290172" w:rsidR="00F76157" w:rsidRDefault="00A83876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83876">
              <w:rPr>
                <w:bCs/>
                <w:color w:val="000080"/>
                <w:sz w:val="20"/>
              </w:rPr>
              <w:t xml:space="preserve">Spisenko Oncology Center, CyberKnife </w:t>
            </w:r>
            <w:r w:rsidR="00F76157">
              <w:rPr>
                <w:bCs/>
                <w:color w:val="000080"/>
                <w:sz w:val="20"/>
              </w:rPr>
              <w:t>(</w:t>
            </w:r>
            <w:r w:rsidRPr="00A83876">
              <w:rPr>
                <w:bCs/>
                <w:color w:val="000080"/>
                <w:sz w:val="20"/>
              </w:rPr>
              <w:t>translation of articles</w:t>
            </w:r>
            <w:r w:rsidR="00F76157">
              <w:rPr>
                <w:bCs/>
                <w:color w:val="000080"/>
                <w:sz w:val="20"/>
              </w:rPr>
              <w:t>)</w:t>
            </w:r>
          </w:p>
          <w:p w14:paraId="6E29E917" w14:textId="7DAFECC9" w:rsidR="00F76157" w:rsidRDefault="00A83876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83876">
              <w:rPr>
                <w:bCs/>
                <w:color w:val="000080"/>
                <w:sz w:val="20"/>
              </w:rPr>
              <w:t>Kyiv - Pogo</w:t>
            </w:r>
            <w:r>
              <w:rPr>
                <w:bCs/>
                <w:color w:val="000080"/>
                <w:sz w:val="20"/>
              </w:rPr>
              <w:t>to</w:t>
            </w:r>
            <w:r w:rsidRPr="00A83876">
              <w:rPr>
                <w:bCs/>
                <w:color w:val="000080"/>
                <w:sz w:val="20"/>
              </w:rPr>
              <w:t xml:space="preserve">wie Reproduction Center </w:t>
            </w:r>
            <w:r w:rsidR="00F76157">
              <w:rPr>
                <w:bCs/>
                <w:color w:val="000080"/>
                <w:sz w:val="20"/>
              </w:rPr>
              <w:t>(</w:t>
            </w:r>
            <w:r w:rsidRPr="00A83876">
              <w:rPr>
                <w:bCs/>
                <w:color w:val="000080"/>
                <w:sz w:val="20"/>
              </w:rPr>
              <w:t>translation of articles</w:t>
            </w:r>
            <w:r w:rsidR="00F76157">
              <w:rPr>
                <w:bCs/>
                <w:color w:val="000080"/>
                <w:sz w:val="20"/>
              </w:rPr>
              <w:t>)</w:t>
            </w:r>
          </w:p>
          <w:p w14:paraId="58E00BB8" w14:textId="26BDEE41" w:rsidR="00F76157" w:rsidRDefault="00A83876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83876">
              <w:rPr>
                <w:bCs/>
                <w:color w:val="000080"/>
                <w:sz w:val="20"/>
              </w:rPr>
              <w:t xml:space="preserve">Exalon Translation Agency </w:t>
            </w:r>
            <w:r w:rsidR="00F76157">
              <w:rPr>
                <w:bCs/>
                <w:color w:val="000080"/>
                <w:sz w:val="20"/>
              </w:rPr>
              <w:t>(</w:t>
            </w:r>
            <w:r w:rsidR="00857037" w:rsidRPr="00857037">
              <w:rPr>
                <w:bCs/>
                <w:color w:val="000080"/>
                <w:sz w:val="20"/>
              </w:rPr>
              <w:t>Ibiden Hungary Kft. Interpreting fire protection and work safety training, translating manuals and instructions from Hungarian to Russian and Ukrainian</w:t>
            </w:r>
            <w:r w:rsidR="00F76157">
              <w:rPr>
                <w:bCs/>
                <w:color w:val="000080"/>
                <w:sz w:val="20"/>
              </w:rPr>
              <w:t>)</w:t>
            </w:r>
          </w:p>
          <w:p w14:paraId="262E6F22" w14:textId="13988CC5" w:rsidR="00F76157" w:rsidRPr="00A447B1" w:rsidRDefault="00F76157" w:rsidP="009B09AB">
            <w:pPr>
              <w:pStyle w:val="a4"/>
              <w:ind w:left="355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 xml:space="preserve">1x1 </w:t>
            </w:r>
            <w:r w:rsidR="00857037" w:rsidRPr="00A83876">
              <w:rPr>
                <w:bCs/>
                <w:color w:val="000080"/>
                <w:sz w:val="20"/>
              </w:rPr>
              <w:t>Translation Agency</w:t>
            </w:r>
            <w:r>
              <w:rPr>
                <w:bCs/>
                <w:color w:val="000080"/>
                <w:sz w:val="20"/>
              </w:rPr>
              <w:t xml:space="preserve">, Villám </w:t>
            </w:r>
            <w:r w:rsidR="00857037" w:rsidRPr="00A83876">
              <w:rPr>
                <w:bCs/>
                <w:color w:val="000080"/>
                <w:sz w:val="20"/>
              </w:rPr>
              <w:t>Translation Agency</w:t>
            </w:r>
            <w:r>
              <w:rPr>
                <w:bCs/>
                <w:color w:val="000080"/>
                <w:sz w:val="20"/>
              </w:rPr>
              <w:t xml:space="preserve">, TRM Translations, Empire 99 Kft., Express </w:t>
            </w:r>
            <w:r w:rsidR="00857037" w:rsidRPr="00A83876">
              <w:rPr>
                <w:bCs/>
                <w:color w:val="000080"/>
                <w:sz w:val="20"/>
              </w:rPr>
              <w:t>Translation Agency</w:t>
            </w:r>
            <w:r>
              <w:rPr>
                <w:bCs/>
                <w:color w:val="000080"/>
                <w:sz w:val="20"/>
              </w:rPr>
              <w:t>, Danube HRT Kft. (</w:t>
            </w:r>
            <w:r w:rsidR="00857037" w:rsidRPr="00857037">
              <w:rPr>
                <w:bCs/>
                <w:color w:val="000080"/>
                <w:sz w:val="20"/>
              </w:rPr>
              <w:t>translation of documents, contracts, extracts, powers of attorney, correspondence</w:t>
            </w:r>
            <w:r>
              <w:rPr>
                <w:bCs/>
                <w:color w:val="000080"/>
                <w:sz w:val="20"/>
              </w:rPr>
              <w:t xml:space="preserve">) </w:t>
            </w:r>
            <w:r w:rsidR="009B09AB">
              <w:rPr>
                <w:bCs/>
                <w:color w:val="000080"/>
                <w:sz w:val="20"/>
              </w:rPr>
              <w:t xml:space="preserve">Edimart Ltd., Migal Translations </w:t>
            </w:r>
            <w:r w:rsidR="00857037" w:rsidRPr="009B09AB">
              <w:rPr>
                <w:bCs/>
                <w:color w:val="000080"/>
                <w:sz w:val="20"/>
              </w:rPr>
              <w:t>etc</w:t>
            </w:r>
            <w:r w:rsidRPr="009B09AB">
              <w:rPr>
                <w:bCs/>
                <w:color w:val="000080"/>
                <w:sz w:val="20"/>
              </w:rPr>
              <w:t>.</w:t>
            </w:r>
            <w:r w:rsidR="00A447B1" w:rsidRPr="00A447B1">
              <w:rPr>
                <w:bCs/>
                <w:color w:val="000080"/>
                <w:sz w:val="20"/>
                <w:lang w:val="en-US"/>
              </w:rPr>
              <w:t>,</w:t>
            </w:r>
            <w:r w:rsidR="00A447B1">
              <w:rPr>
                <w:bCs/>
                <w:color w:val="000080"/>
                <w:sz w:val="20"/>
              </w:rPr>
              <w:t xml:space="preserve"> APT Hungaria (</w:t>
            </w:r>
            <w:r w:rsidR="008A59BD">
              <w:rPr>
                <w:bCs/>
                <w:color w:val="000080"/>
                <w:sz w:val="20"/>
              </w:rPr>
              <w:t xml:space="preserve">projects of </w:t>
            </w:r>
            <w:r w:rsidR="008A59BD" w:rsidRPr="008A59BD">
              <w:rPr>
                <w:bCs/>
                <w:color w:val="000080"/>
                <w:sz w:val="20"/>
              </w:rPr>
              <w:t>Ministry of Foreign Affairs</w:t>
            </w:r>
            <w:r w:rsidR="00A447B1">
              <w:rPr>
                <w:bCs/>
                <w:color w:val="000080"/>
                <w:sz w:val="20"/>
              </w:rPr>
              <w:t>)</w:t>
            </w:r>
          </w:p>
          <w:p w14:paraId="5E6A244C" w14:textId="77777777" w:rsidR="00F76157" w:rsidRDefault="00F76157" w:rsidP="009B09AB">
            <w:pPr>
              <w:pStyle w:val="a4"/>
              <w:ind w:left="355"/>
              <w:rPr>
                <w:color w:val="000080"/>
                <w:sz w:val="20"/>
              </w:rPr>
            </w:pPr>
          </w:p>
        </w:tc>
      </w:tr>
      <w:tr w:rsidR="00F76157" w:rsidRPr="00A83876" w14:paraId="6FBC2FB6" w14:textId="77777777" w:rsidTr="00F510BA">
        <w:trPr>
          <w:cantSplit/>
          <w:trHeight w:val="309"/>
        </w:trPr>
        <w:tc>
          <w:tcPr>
            <w:tcW w:w="2602" w:type="dxa"/>
            <w:gridSpan w:val="3"/>
            <w:vAlign w:val="center"/>
            <w:hideMark/>
          </w:tcPr>
          <w:p w14:paraId="66297758" w14:textId="73DE2F41" w:rsidR="00F76157" w:rsidRDefault="00857037">
            <w:pPr>
              <w:spacing w:before="60"/>
              <w:rPr>
                <w:b/>
                <w:color w:val="000080"/>
                <w:sz w:val="20"/>
              </w:rPr>
            </w:pPr>
            <w:r w:rsidRPr="00857037">
              <w:rPr>
                <w:b/>
                <w:color w:val="000080"/>
                <w:sz w:val="20"/>
              </w:rPr>
              <w:t>Websites</w:t>
            </w:r>
          </w:p>
        </w:tc>
        <w:tc>
          <w:tcPr>
            <w:tcW w:w="8213" w:type="dxa"/>
            <w:gridSpan w:val="2"/>
            <w:vAlign w:val="center"/>
            <w:hideMark/>
          </w:tcPr>
          <w:p w14:paraId="5FD4548B" w14:textId="77777777" w:rsidR="00F76157" w:rsidRDefault="00F76157">
            <w:pPr>
              <w:pStyle w:val="2"/>
              <w:spacing w:before="60"/>
            </w:pPr>
            <w:r>
              <w:rPr>
                <w:b w:val="0"/>
                <w:noProof/>
              </w:rPr>
              <w:t>Qjob.hu, gymbeam.hu, euroclinic.com.ua, odds.am</w:t>
            </w:r>
          </w:p>
        </w:tc>
      </w:tr>
      <w:tr w:rsidR="00F76157" w:rsidRPr="00A83876" w14:paraId="1DA3500E" w14:textId="77777777" w:rsidTr="00F510BA">
        <w:trPr>
          <w:cantSplit/>
          <w:trHeight w:val="308"/>
        </w:trPr>
        <w:tc>
          <w:tcPr>
            <w:tcW w:w="2602" w:type="dxa"/>
            <w:gridSpan w:val="3"/>
            <w:vAlign w:val="center"/>
            <w:hideMark/>
          </w:tcPr>
          <w:p w14:paraId="217F4371" w14:textId="5FDC11E9" w:rsidR="00F76157" w:rsidRDefault="00857037">
            <w:pPr>
              <w:rPr>
                <w:b/>
                <w:color w:val="000080"/>
                <w:sz w:val="20"/>
              </w:rPr>
            </w:pPr>
            <w:r w:rsidRPr="00857037">
              <w:rPr>
                <w:b/>
                <w:color w:val="000080"/>
                <w:sz w:val="20"/>
              </w:rPr>
              <w:t>Books</w:t>
            </w:r>
          </w:p>
        </w:tc>
        <w:tc>
          <w:tcPr>
            <w:tcW w:w="8213" w:type="dxa"/>
            <w:gridSpan w:val="2"/>
            <w:vAlign w:val="center"/>
            <w:hideMark/>
          </w:tcPr>
          <w:p w14:paraId="2A4B164D" w14:textId="4575562C" w:rsidR="00F76157" w:rsidRDefault="00857037">
            <w:pPr>
              <w:rPr>
                <w:color w:val="000080"/>
                <w:sz w:val="20"/>
              </w:rPr>
            </w:pPr>
            <w:r w:rsidRPr="00857037">
              <w:rPr>
                <w:color w:val="000080"/>
                <w:sz w:val="20"/>
              </w:rPr>
              <w:t xml:space="preserve">The Most Beautiful Business on Earth by Rolf Kipp </w:t>
            </w:r>
            <w:r w:rsidR="00F76157">
              <w:rPr>
                <w:color w:val="000080"/>
                <w:sz w:val="20"/>
              </w:rPr>
              <w:t>(</w:t>
            </w:r>
            <w:r w:rsidRPr="00857037">
              <w:rPr>
                <w:color w:val="000080"/>
                <w:sz w:val="20"/>
              </w:rPr>
              <w:t>translation of a commercial book from Hungarian into Russian</w:t>
            </w:r>
            <w:r w:rsidR="00F76157">
              <w:rPr>
                <w:color w:val="000080"/>
                <w:sz w:val="20"/>
              </w:rPr>
              <w:t>)</w:t>
            </w:r>
          </w:p>
        </w:tc>
      </w:tr>
      <w:tr w:rsidR="00F76157" w:rsidRPr="00A83876" w14:paraId="2D52E11A" w14:textId="77777777" w:rsidTr="00F510BA">
        <w:trPr>
          <w:cantSplit/>
          <w:trHeight w:val="57"/>
        </w:trPr>
        <w:tc>
          <w:tcPr>
            <w:tcW w:w="10816" w:type="dxa"/>
            <w:gridSpan w:val="5"/>
            <w:vAlign w:val="center"/>
          </w:tcPr>
          <w:p w14:paraId="1D42F8E3" w14:textId="77777777" w:rsidR="00F76157" w:rsidRDefault="00F76157">
            <w:pPr>
              <w:rPr>
                <w:b/>
                <w:color w:val="000080"/>
                <w:sz w:val="21"/>
              </w:rPr>
            </w:pPr>
          </w:p>
        </w:tc>
      </w:tr>
      <w:tr w:rsidR="00F76157" w14:paraId="0E2A7710" w14:textId="77777777" w:rsidTr="00F510BA">
        <w:trPr>
          <w:cantSplit/>
          <w:trHeight w:val="310"/>
        </w:trPr>
        <w:tc>
          <w:tcPr>
            <w:tcW w:w="10816" w:type="dxa"/>
            <w:gridSpan w:val="5"/>
            <w:shd w:val="pct15" w:color="000000" w:fill="FFFFFF"/>
            <w:vAlign w:val="center"/>
            <w:hideMark/>
          </w:tcPr>
          <w:p w14:paraId="5F92649B" w14:textId="6D70A8F3" w:rsidR="00F76157" w:rsidRDefault="00857037" w:rsidP="00857037">
            <w:pPr>
              <w:pStyle w:val="3"/>
              <w:spacing w:before="80" w:after="40"/>
              <w:ind w:left="-72" w:right="501"/>
              <w:jc w:val="left"/>
              <w:rPr>
                <w:b w:val="0"/>
                <w:sz w:val="22"/>
              </w:rPr>
            </w:pPr>
            <w:r w:rsidRPr="00857037">
              <w:rPr>
                <w:caps/>
                <w:sz w:val="22"/>
              </w:rPr>
              <w:t>PROFESSIONAL EXPERIENCE</w:t>
            </w:r>
          </w:p>
        </w:tc>
      </w:tr>
      <w:tr w:rsidR="00F76157" w:rsidRPr="007F5C85" w14:paraId="4047D14E" w14:textId="77777777" w:rsidTr="00F510BA">
        <w:trPr>
          <w:trHeight w:val="1940"/>
        </w:trPr>
        <w:tc>
          <w:tcPr>
            <w:tcW w:w="1095" w:type="dxa"/>
            <w:hideMark/>
          </w:tcPr>
          <w:p w14:paraId="0E2651BE" w14:textId="77777777" w:rsidR="00F76157" w:rsidRDefault="00F76157">
            <w:pPr>
              <w:spacing w:before="40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2011-</w:t>
            </w:r>
          </w:p>
        </w:tc>
        <w:tc>
          <w:tcPr>
            <w:tcW w:w="1506" w:type="dxa"/>
            <w:gridSpan w:val="2"/>
            <w:hideMark/>
          </w:tcPr>
          <w:p w14:paraId="6F1AB0F3" w14:textId="3FD67A2B" w:rsidR="00F76157" w:rsidRDefault="007F5C85">
            <w:pPr>
              <w:pStyle w:val="2"/>
              <w:spacing w:before="40"/>
              <w:rPr>
                <w:bCs/>
                <w:szCs w:val="20"/>
              </w:rPr>
            </w:pPr>
            <w:r w:rsidRPr="007F5C85">
              <w:rPr>
                <w:bCs/>
                <w:szCs w:val="20"/>
              </w:rPr>
              <w:t>Freelance</w:t>
            </w:r>
          </w:p>
        </w:tc>
        <w:tc>
          <w:tcPr>
            <w:tcW w:w="8213" w:type="dxa"/>
            <w:gridSpan w:val="2"/>
          </w:tcPr>
          <w:p w14:paraId="0FA20A3B" w14:textId="74E69C39" w:rsidR="00F76157" w:rsidRDefault="007F5C85">
            <w:r w:rsidRPr="007F5C85">
              <w:rPr>
                <w:b/>
                <w:color w:val="000080"/>
                <w:sz w:val="20"/>
              </w:rPr>
              <w:t>Freelance Hungarian-Russian-Ukrainian translator and interpreter</w:t>
            </w:r>
          </w:p>
          <w:p w14:paraId="566F2A83" w14:textId="78922C6B" w:rsidR="00F76157" w:rsidRDefault="007F5C85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>p</w:t>
            </w:r>
            <w:r w:rsidRPr="007F5C85">
              <w:rPr>
                <w:bCs/>
                <w:color w:val="000080"/>
                <w:sz w:val="20"/>
              </w:rPr>
              <w:t>rofessional translation, interpreting activities in Hungarian, Ukrainian and Russian</w:t>
            </w:r>
          </w:p>
          <w:p w14:paraId="647A7EAA" w14:textId="77777777" w:rsidR="007F5C85" w:rsidRDefault="007F5C85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7F5C85">
              <w:rPr>
                <w:bCs/>
                <w:color w:val="000080"/>
                <w:sz w:val="20"/>
              </w:rPr>
              <w:t>social science, economic, legal and technical projects</w:t>
            </w:r>
          </w:p>
          <w:p w14:paraId="64E5CB85" w14:textId="77777777" w:rsidR="007F5C85" w:rsidRPr="007F5C85" w:rsidRDefault="007F5C85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8" w:hanging="284"/>
              <w:rPr>
                <w:b/>
                <w:sz w:val="20"/>
              </w:rPr>
            </w:pPr>
            <w:r w:rsidRPr="007F5C85">
              <w:rPr>
                <w:bCs/>
                <w:color w:val="000080"/>
                <w:sz w:val="20"/>
              </w:rPr>
              <w:t>commercial and food materials, descriptions</w:t>
            </w:r>
          </w:p>
          <w:p w14:paraId="37C0EBB4" w14:textId="77777777" w:rsidR="007F5C85" w:rsidRPr="007F5C85" w:rsidRDefault="007F5C85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/>
                <w:sz w:val="20"/>
              </w:rPr>
            </w:pPr>
            <w:r w:rsidRPr="007F5C85">
              <w:rPr>
                <w:bCs/>
                <w:color w:val="000080"/>
                <w:sz w:val="20"/>
              </w:rPr>
              <w:t>company statements, orders, resolutions, official notices, government briefings</w:t>
            </w:r>
          </w:p>
          <w:p w14:paraId="01AEE31C" w14:textId="6FF57254" w:rsidR="00F76157" w:rsidRDefault="007F5C85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5" w:hanging="284"/>
              <w:rPr>
                <w:b/>
                <w:sz w:val="20"/>
              </w:rPr>
            </w:pPr>
            <w:r w:rsidRPr="007F5C85">
              <w:rPr>
                <w:bCs/>
                <w:color w:val="000080"/>
                <w:sz w:val="20"/>
              </w:rPr>
              <w:t>health-related websites and articles</w:t>
            </w:r>
          </w:p>
          <w:p w14:paraId="2D4B63FE" w14:textId="77777777" w:rsidR="00F76157" w:rsidRDefault="00F76157">
            <w:pPr>
              <w:pStyle w:val="a4"/>
              <w:ind w:left="358"/>
              <w:rPr>
                <w:b/>
                <w:sz w:val="20"/>
              </w:rPr>
            </w:pPr>
          </w:p>
        </w:tc>
      </w:tr>
      <w:tr w:rsidR="00F76157" w:rsidRPr="00A83876" w14:paraId="05E84322" w14:textId="77777777" w:rsidTr="00F510BA">
        <w:trPr>
          <w:trHeight w:val="283"/>
        </w:trPr>
        <w:tc>
          <w:tcPr>
            <w:tcW w:w="1095" w:type="dxa"/>
          </w:tcPr>
          <w:p w14:paraId="1E357980" w14:textId="77777777" w:rsidR="00F76157" w:rsidRDefault="00F76157">
            <w:pPr>
              <w:spacing w:before="40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2017-2018</w:t>
            </w:r>
          </w:p>
          <w:p w14:paraId="0482E704" w14:textId="77777777" w:rsidR="00F76157" w:rsidRDefault="00F76157">
            <w:pPr>
              <w:spacing w:before="40"/>
              <w:rPr>
                <w:b/>
                <w:bCs/>
                <w:color w:val="000080"/>
                <w:sz w:val="20"/>
              </w:rPr>
            </w:pPr>
          </w:p>
          <w:p w14:paraId="2CE52AD1" w14:textId="77777777" w:rsidR="00F76157" w:rsidRDefault="00F76157">
            <w:pPr>
              <w:spacing w:before="40"/>
              <w:rPr>
                <w:b/>
                <w:bCs/>
                <w:color w:val="000080"/>
                <w:sz w:val="20"/>
              </w:rPr>
            </w:pPr>
          </w:p>
          <w:p w14:paraId="6EA86DC3" w14:textId="77777777" w:rsidR="00F76157" w:rsidRDefault="00F76157">
            <w:pPr>
              <w:spacing w:before="40"/>
              <w:rPr>
                <w:b/>
                <w:bCs/>
                <w:color w:val="000080"/>
                <w:sz w:val="20"/>
              </w:rPr>
            </w:pPr>
          </w:p>
          <w:p w14:paraId="4E87C9E0" w14:textId="2998E2AA" w:rsidR="00F76157" w:rsidRDefault="00F76157">
            <w:pPr>
              <w:spacing w:before="40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2021. </w:t>
            </w:r>
            <w:r w:rsidR="009B09AB">
              <w:rPr>
                <w:b/>
                <w:bCs/>
                <w:color w:val="000080"/>
                <w:sz w:val="20"/>
              </w:rPr>
              <w:t>a</w:t>
            </w:r>
            <w:r>
              <w:rPr>
                <w:b/>
                <w:bCs/>
                <w:color w:val="000080"/>
                <w:sz w:val="20"/>
              </w:rPr>
              <w:t>pr.-sept.</w:t>
            </w:r>
          </w:p>
        </w:tc>
        <w:tc>
          <w:tcPr>
            <w:tcW w:w="1506" w:type="dxa"/>
            <w:gridSpan w:val="2"/>
          </w:tcPr>
          <w:p w14:paraId="4A586FEA" w14:textId="77777777" w:rsidR="00F76157" w:rsidRDefault="00F76157">
            <w:pPr>
              <w:pStyle w:val="2"/>
              <w:spacing w:before="40"/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t>Pilgrim Education Hungary</w:t>
            </w:r>
          </w:p>
          <w:p w14:paraId="3DCA402C" w14:textId="77777777" w:rsidR="00F76157" w:rsidRDefault="00F76157"/>
          <w:p w14:paraId="130C9B7F" w14:textId="77777777" w:rsidR="00F76157" w:rsidRDefault="00F76157"/>
          <w:tbl>
            <w:tblPr>
              <w:tblW w:w="108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9139"/>
            </w:tblGrid>
            <w:tr w:rsidR="00F76157" w:rsidRPr="00A83876" w14:paraId="190327D3" w14:textId="77777777" w:rsidTr="00F510BA">
              <w:trPr>
                <w:trHeight w:val="283"/>
              </w:trPr>
              <w:tc>
                <w:tcPr>
                  <w:tcW w:w="1676" w:type="dxa"/>
                  <w:hideMark/>
                </w:tcPr>
                <w:p w14:paraId="65B623DC" w14:textId="77777777" w:rsidR="00F76157" w:rsidRDefault="00F76157">
                  <w:pPr>
                    <w:pStyle w:val="2"/>
                    <w:spacing w:before="40"/>
                    <w:ind w:right="-70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Nagy-Mercatus Kft. </w:t>
                  </w:r>
                </w:p>
              </w:tc>
              <w:tc>
                <w:tcPr>
                  <w:tcW w:w="9139" w:type="dxa"/>
                </w:tcPr>
                <w:p w14:paraId="178AAF21" w14:textId="77777777" w:rsidR="00F76157" w:rsidRDefault="00F76157">
                  <w:pPr>
                    <w:pStyle w:val="1"/>
                    <w:keepNext w:val="0"/>
                    <w:jc w:val="right"/>
                    <w:rPr>
                      <w:bCs w:val="0"/>
                      <w:sz w:val="20"/>
                    </w:rPr>
                  </w:pPr>
                  <w:r>
                    <w:rPr>
                      <w:bCs w:val="0"/>
                      <w:sz w:val="20"/>
                    </w:rPr>
                    <w:t>Magyar-orosz-ukrán fordító és tolmács</w:t>
                  </w:r>
                </w:p>
                <w:p w14:paraId="3E6D304C" w14:textId="77777777" w:rsidR="00F76157" w:rsidRDefault="00F76157"/>
                <w:p w14:paraId="7DE2ACFF" w14:textId="77777777" w:rsidR="00F76157" w:rsidRDefault="00F76157" w:rsidP="00894DF5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num" w:pos="355"/>
                    </w:tabs>
                    <w:ind w:left="358" w:hanging="284"/>
                    <w:rPr>
                      <w:bCs/>
                      <w:color w:val="000080"/>
                      <w:sz w:val="20"/>
                    </w:rPr>
                  </w:pPr>
                  <w:r>
                    <w:rPr>
                      <w:bCs/>
                      <w:color w:val="000080"/>
                      <w:sz w:val="20"/>
                    </w:rPr>
                    <w:t>HR asszisztens számára történő online tolmácsolási tevékenység magyar, ukrán és orosz nyelven</w:t>
                  </w:r>
                </w:p>
                <w:p w14:paraId="7C13A739" w14:textId="77777777" w:rsidR="00F76157" w:rsidRDefault="00F76157">
                  <w:pPr>
                    <w:pStyle w:val="a4"/>
                    <w:ind w:left="358"/>
                    <w:rPr>
                      <w:bCs/>
                      <w:color w:val="000080"/>
                      <w:sz w:val="20"/>
                    </w:rPr>
                  </w:pPr>
                </w:p>
              </w:tc>
            </w:tr>
          </w:tbl>
          <w:p w14:paraId="291B95B5" w14:textId="77777777" w:rsidR="00F76157" w:rsidRDefault="00F76157"/>
        </w:tc>
        <w:tc>
          <w:tcPr>
            <w:tcW w:w="8213" w:type="dxa"/>
            <w:gridSpan w:val="2"/>
          </w:tcPr>
          <w:p w14:paraId="224B023E" w14:textId="2690924E" w:rsidR="00F76157" w:rsidRDefault="00857037" w:rsidP="00857037">
            <w:pPr>
              <w:pStyle w:val="1"/>
              <w:keepNext w:val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</w:t>
            </w:r>
            <w:r w:rsidR="007F5C85" w:rsidRPr="007F5C85">
              <w:rPr>
                <w:bCs w:val="0"/>
                <w:sz w:val="20"/>
              </w:rPr>
              <w:t>Hungarian-Russian-Ukrainian translator and interpreter</w:t>
            </w:r>
          </w:p>
          <w:p w14:paraId="32A1D4EC" w14:textId="77777777" w:rsidR="00F76157" w:rsidRDefault="00F76157"/>
          <w:p w14:paraId="057237C2" w14:textId="047FA9AC" w:rsidR="00F76157" w:rsidRDefault="007F5C85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 w:rsidRPr="007F5C85">
              <w:rPr>
                <w:bCs/>
                <w:color w:val="000080"/>
                <w:sz w:val="20"/>
              </w:rPr>
              <w:t>Online interpreting for HR assistants in Hungarian, Ukrainian and Russian</w:t>
            </w:r>
          </w:p>
          <w:p w14:paraId="09D1AEAC" w14:textId="77777777" w:rsidR="00F76157" w:rsidRDefault="00F76157">
            <w:pPr>
              <w:pStyle w:val="a4"/>
              <w:ind w:left="358"/>
              <w:rPr>
                <w:bCs/>
                <w:color w:val="000080"/>
                <w:sz w:val="20"/>
              </w:rPr>
            </w:pPr>
          </w:p>
          <w:p w14:paraId="4C26C1DE" w14:textId="045EA3FA" w:rsidR="00F76157" w:rsidRDefault="007F5C85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 w:rsidRPr="007F5C85">
              <w:rPr>
                <w:bCs/>
                <w:color w:val="000080"/>
                <w:sz w:val="20"/>
              </w:rPr>
              <w:t>• Personal assistant in addition to the executive</w:t>
            </w:r>
            <w:r w:rsidR="00F76157">
              <w:rPr>
                <w:bCs/>
                <w:color w:val="000080"/>
                <w:sz w:val="20"/>
              </w:rPr>
              <w:t xml:space="preserve">. </w:t>
            </w:r>
            <w:r w:rsidRPr="007F5C85">
              <w:rPr>
                <w:bCs/>
                <w:color w:val="000080"/>
                <w:sz w:val="20"/>
              </w:rPr>
              <w:t>Tasks: coordinating daily affairs, writing letters in Hungarian and Russian, typing quickly after dictation, writing letters, e-mails, processing and replying to incoming letters, keeping in touch with partners, organizing records, storing records, keeping records, performing occasional tasks</w:t>
            </w:r>
          </w:p>
        </w:tc>
      </w:tr>
      <w:tr w:rsidR="00F76157" w:rsidRPr="00A83876" w14:paraId="3067BBDE" w14:textId="77777777" w:rsidTr="00F510BA">
        <w:trPr>
          <w:cantSplit/>
          <w:trHeight w:val="57"/>
        </w:trPr>
        <w:tc>
          <w:tcPr>
            <w:tcW w:w="10816" w:type="dxa"/>
            <w:gridSpan w:val="5"/>
            <w:vAlign w:val="center"/>
          </w:tcPr>
          <w:p w14:paraId="3A642EE4" w14:textId="77777777" w:rsidR="00F76157" w:rsidRDefault="00F76157">
            <w:pPr>
              <w:jc w:val="right"/>
              <w:rPr>
                <w:b/>
                <w:color w:val="000080"/>
                <w:sz w:val="21"/>
              </w:rPr>
            </w:pPr>
          </w:p>
        </w:tc>
      </w:tr>
      <w:tr w:rsidR="00F76157" w:rsidRPr="00A83876" w14:paraId="6D11FA62" w14:textId="77777777" w:rsidTr="00F510BA">
        <w:trPr>
          <w:cantSplit/>
          <w:trHeight w:val="57"/>
        </w:trPr>
        <w:tc>
          <w:tcPr>
            <w:tcW w:w="10816" w:type="dxa"/>
            <w:gridSpan w:val="5"/>
            <w:vAlign w:val="center"/>
          </w:tcPr>
          <w:p w14:paraId="169F01BA" w14:textId="6C9F5C23" w:rsidR="00F76157" w:rsidRDefault="00857037">
            <w:pPr>
              <w:jc w:val="right"/>
              <w:rPr>
                <w:b/>
                <w:color w:val="000080"/>
                <w:sz w:val="21"/>
              </w:rPr>
            </w:pPr>
            <w:r>
              <w:rPr>
                <w:b/>
                <w:color w:val="000080"/>
                <w:sz w:val="21"/>
              </w:rPr>
              <w:t xml:space="preserve">  </w:t>
            </w:r>
          </w:p>
        </w:tc>
      </w:tr>
      <w:tr w:rsidR="00F76157" w:rsidRPr="00A83876" w14:paraId="7E0BF734" w14:textId="77777777" w:rsidTr="00F510BA">
        <w:trPr>
          <w:cantSplit/>
          <w:trHeight w:val="57"/>
        </w:trPr>
        <w:tc>
          <w:tcPr>
            <w:tcW w:w="10816" w:type="dxa"/>
            <w:gridSpan w:val="5"/>
            <w:vAlign w:val="center"/>
          </w:tcPr>
          <w:p w14:paraId="65BF7C2F" w14:textId="77777777" w:rsidR="00F76157" w:rsidRDefault="00F76157">
            <w:pPr>
              <w:jc w:val="right"/>
              <w:rPr>
                <w:b/>
                <w:color w:val="000080"/>
                <w:sz w:val="21"/>
              </w:rPr>
            </w:pPr>
          </w:p>
        </w:tc>
      </w:tr>
      <w:tr w:rsidR="00F76157" w14:paraId="1DC23592" w14:textId="77777777" w:rsidTr="00F510BA">
        <w:trPr>
          <w:cantSplit/>
          <w:trHeight w:val="309"/>
        </w:trPr>
        <w:tc>
          <w:tcPr>
            <w:tcW w:w="10816" w:type="dxa"/>
            <w:gridSpan w:val="5"/>
            <w:shd w:val="pct15" w:color="000000" w:fill="FFFFFF"/>
            <w:vAlign w:val="center"/>
            <w:hideMark/>
          </w:tcPr>
          <w:p w14:paraId="2C1787D1" w14:textId="5A68735B" w:rsidR="00F76157" w:rsidRDefault="00F510BA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F510BA">
              <w:rPr>
                <w:caps/>
                <w:sz w:val="22"/>
              </w:rPr>
              <w:lastRenderedPageBreak/>
              <w:t>EDUCATION AND TRAINING</w:t>
            </w:r>
          </w:p>
        </w:tc>
      </w:tr>
      <w:tr w:rsidR="00F76157" w:rsidRPr="00A83876" w14:paraId="405E6ACF" w14:textId="77777777" w:rsidTr="00F510BA">
        <w:trPr>
          <w:trHeight w:val="694"/>
        </w:trPr>
        <w:tc>
          <w:tcPr>
            <w:tcW w:w="1642" w:type="dxa"/>
            <w:gridSpan w:val="2"/>
            <w:hideMark/>
          </w:tcPr>
          <w:p w14:paraId="3E8DD0F2" w14:textId="77777777" w:rsidR="00F76157" w:rsidRDefault="00F76157">
            <w:pPr>
              <w:spacing w:before="40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2019</w:t>
            </w:r>
          </w:p>
        </w:tc>
        <w:tc>
          <w:tcPr>
            <w:tcW w:w="3550" w:type="dxa"/>
            <w:gridSpan w:val="2"/>
            <w:hideMark/>
          </w:tcPr>
          <w:p w14:paraId="6195A283" w14:textId="66D677E3" w:rsidR="00F76157" w:rsidRDefault="00F510BA">
            <w:pPr>
              <w:pStyle w:val="2"/>
              <w:spacing w:before="40"/>
            </w:pPr>
            <w:r w:rsidRPr="00F510BA">
              <w:t>Certificate of Russian-Hungarian / Hungarian-Russian professional translation</w:t>
            </w:r>
          </w:p>
        </w:tc>
        <w:tc>
          <w:tcPr>
            <w:tcW w:w="5622" w:type="dxa"/>
            <w:hideMark/>
          </w:tcPr>
          <w:p w14:paraId="44886A2F" w14:textId="1AAA1A95" w:rsidR="00F76157" w:rsidRDefault="00F510BA">
            <w:pPr>
              <w:spacing w:before="40"/>
              <w:rPr>
                <w:color w:val="000080"/>
                <w:sz w:val="20"/>
              </w:rPr>
            </w:pPr>
            <w:r w:rsidRPr="00F510BA">
              <w:rPr>
                <w:color w:val="000080"/>
                <w:sz w:val="20"/>
              </w:rPr>
              <w:t>Eötvös Loránd University, Department of Translation and Interpreting Training, Budapest</w:t>
            </w:r>
          </w:p>
        </w:tc>
      </w:tr>
      <w:tr w:rsidR="00F76157" w:rsidRPr="00F510BA" w14:paraId="43BA4464" w14:textId="77777777" w:rsidTr="00F510BA">
        <w:trPr>
          <w:trHeight w:val="535"/>
        </w:trPr>
        <w:tc>
          <w:tcPr>
            <w:tcW w:w="1642" w:type="dxa"/>
            <w:gridSpan w:val="2"/>
            <w:hideMark/>
          </w:tcPr>
          <w:p w14:paraId="013469F5" w14:textId="77777777" w:rsidR="00F76157" w:rsidRDefault="00F76157">
            <w:pPr>
              <w:spacing w:before="40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2003-2004</w:t>
            </w:r>
          </w:p>
        </w:tc>
        <w:tc>
          <w:tcPr>
            <w:tcW w:w="3550" w:type="dxa"/>
            <w:gridSpan w:val="2"/>
            <w:hideMark/>
          </w:tcPr>
          <w:p w14:paraId="52D19EEA" w14:textId="66352B17" w:rsidR="00F76157" w:rsidRDefault="00F510BA">
            <w:pPr>
              <w:pStyle w:val="2"/>
              <w:spacing w:before="40"/>
            </w:pPr>
            <w:r w:rsidRPr="00F510BA">
              <w:t>Partial training</w:t>
            </w:r>
          </w:p>
        </w:tc>
        <w:tc>
          <w:tcPr>
            <w:tcW w:w="5622" w:type="dxa"/>
            <w:hideMark/>
          </w:tcPr>
          <w:p w14:paraId="4ECA58B7" w14:textId="0E82214F" w:rsidR="00F76157" w:rsidRDefault="00F510BA">
            <w:pPr>
              <w:spacing w:before="40"/>
              <w:rPr>
                <w:color w:val="000080"/>
                <w:sz w:val="20"/>
              </w:rPr>
            </w:pPr>
            <w:r w:rsidRPr="00F510BA">
              <w:rPr>
                <w:color w:val="000080"/>
                <w:sz w:val="20"/>
              </w:rPr>
              <w:t>University of Debrecen, Faculty of Sciences</w:t>
            </w:r>
          </w:p>
        </w:tc>
      </w:tr>
      <w:tr w:rsidR="00F76157" w:rsidRPr="00A83876" w14:paraId="16985289" w14:textId="77777777" w:rsidTr="00F510BA">
        <w:trPr>
          <w:trHeight w:val="535"/>
        </w:trPr>
        <w:tc>
          <w:tcPr>
            <w:tcW w:w="1642" w:type="dxa"/>
            <w:gridSpan w:val="2"/>
            <w:hideMark/>
          </w:tcPr>
          <w:p w14:paraId="5BDE76FC" w14:textId="77777777" w:rsidR="00F76157" w:rsidRDefault="00F76157">
            <w:pPr>
              <w:spacing w:before="40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2001-2007</w:t>
            </w:r>
          </w:p>
        </w:tc>
        <w:tc>
          <w:tcPr>
            <w:tcW w:w="3550" w:type="dxa"/>
            <w:gridSpan w:val="2"/>
            <w:hideMark/>
          </w:tcPr>
          <w:p w14:paraId="00878668" w14:textId="45499A5C" w:rsidR="00F76157" w:rsidRDefault="00F510BA">
            <w:pPr>
              <w:pStyle w:val="2"/>
              <w:spacing w:before="40"/>
            </w:pPr>
            <w:r w:rsidRPr="00F510BA">
              <w:t>Language specialist</w:t>
            </w:r>
          </w:p>
        </w:tc>
        <w:tc>
          <w:tcPr>
            <w:tcW w:w="5622" w:type="dxa"/>
            <w:hideMark/>
          </w:tcPr>
          <w:p w14:paraId="6A3BE3A0" w14:textId="7F1513BA" w:rsidR="00F76157" w:rsidRDefault="00F510BA">
            <w:pPr>
              <w:spacing w:before="40"/>
              <w:rPr>
                <w:color w:val="000080"/>
                <w:sz w:val="20"/>
              </w:rPr>
            </w:pPr>
            <w:r w:rsidRPr="00F510BA">
              <w:rPr>
                <w:color w:val="000080"/>
                <w:sz w:val="20"/>
              </w:rPr>
              <w:t>Uzhhorod National University, majoring in Hungarian language and literature</w:t>
            </w:r>
          </w:p>
        </w:tc>
      </w:tr>
      <w:tr w:rsidR="00F76157" w:rsidRPr="00A83876" w14:paraId="478856FA" w14:textId="77777777" w:rsidTr="00F510BA">
        <w:trPr>
          <w:cantSplit/>
          <w:trHeight w:val="57"/>
        </w:trPr>
        <w:tc>
          <w:tcPr>
            <w:tcW w:w="10816" w:type="dxa"/>
            <w:gridSpan w:val="5"/>
            <w:vAlign w:val="center"/>
          </w:tcPr>
          <w:p w14:paraId="6CA315CD" w14:textId="77777777" w:rsidR="00F76157" w:rsidRDefault="00F76157">
            <w:pPr>
              <w:jc w:val="right"/>
              <w:rPr>
                <w:b/>
                <w:color w:val="000080"/>
                <w:sz w:val="21"/>
              </w:rPr>
            </w:pPr>
          </w:p>
        </w:tc>
      </w:tr>
      <w:tr w:rsidR="00F76157" w14:paraId="7146AA83" w14:textId="77777777" w:rsidTr="00F510BA">
        <w:trPr>
          <w:cantSplit/>
          <w:trHeight w:val="310"/>
        </w:trPr>
        <w:tc>
          <w:tcPr>
            <w:tcW w:w="10816" w:type="dxa"/>
            <w:gridSpan w:val="5"/>
            <w:shd w:val="pct15" w:color="000000" w:fill="FFFFFF"/>
            <w:vAlign w:val="center"/>
            <w:hideMark/>
          </w:tcPr>
          <w:p w14:paraId="547D9840" w14:textId="5B8F978B" w:rsidR="00F76157" w:rsidRDefault="00F510BA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F510BA">
              <w:rPr>
                <w:caps/>
                <w:sz w:val="22"/>
              </w:rPr>
              <w:t>OTHER SKILLS AND ABILITIES</w:t>
            </w:r>
          </w:p>
        </w:tc>
      </w:tr>
      <w:tr w:rsidR="00F76157" w14:paraId="4778AACC" w14:textId="77777777" w:rsidTr="00F510BA">
        <w:trPr>
          <w:cantSplit/>
          <w:trHeight w:val="492"/>
        </w:trPr>
        <w:tc>
          <w:tcPr>
            <w:tcW w:w="1642" w:type="dxa"/>
            <w:gridSpan w:val="2"/>
            <w:hideMark/>
          </w:tcPr>
          <w:p w14:paraId="3F084692" w14:textId="487E4754" w:rsidR="00F76157" w:rsidRDefault="00F510BA">
            <w:pPr>
              <w:pStyle w:val="2"/>
              <w:keepNext w:val="0"/>
              <w:widowControl w:val="0"/>
              <w:spacing w:before="80"/>
              <w:rPr>
                <w:bCs/>
                <w:szCs w:val="20"/>
              </w:rPr>
            </w:pPr>
            <w:r w:rsidRPr="00F510BA">
              <w:rPr>
                <w:bCs/>
                <w:szCs w:val="20"/>
              </w:rPr>
              <w:t>Computer skills</w:t>
            </w:r>
          </w:p>
        </w:tc>
        <w:tc>
          <w:tcPr>
            <w:tcW w:w="9173" w:type="dxa"/>
            <w:gridSpan w:val="3"/>
          </w:tcPr>
          <w:p w14:paraId="3B8826EE" w14:textId="77777777" w:rsidR="00F76157" w:rsidRDefault="00F76157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>MS Office</w:t>
            </w:r>
          </w:p>
          <w:p w14:paraId="714A54C5" w14:textId="58F33EF2" w:rsidR="00F76157" w:rsidRDefault="00F76157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 xml:space="preserve">Smartcat </w:t>
            </w:r>
          </w:p>
          <w:p w14:paraId="06C2A448" w14:textId="58C91F06" w:rsidR="00F510BA" w:rsidRDefault="00F510BA" w:rsidP="00894DF5">
            <w:pPr>
              <w:pStyle w:val="a4"/>
              <w:numPr>
                <w:ilvl w:val="0"/>
                <w:numId w:val="1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>MemoQ</w:t>
            </w:r>
          </w:p>
          <w:p w14:paraId="4BA30160" w14:textId="77777777" w:rsidR="00F76157" w:rsidRDefault="00F76157">
            <w:pPr>
              <w:pStyle w:val="a4"/>
              <w:ind w:left="358"/>
              <w:rPr>
                <w:bCs/>
                <w:color w:val="000080"/>
                <w:sz w:val="20"/>
              </w:rPr>
            </w:pPr>
          </w:p>
        </w:tc>
      </w:tr>
      <w:tr w:rsidR="00F76157" w14:paraId="639F986D" w14:textId="77777777" w:rsidTr="00F510BA">
        <w:trPr>
          <w:cantSplit/>
          <w:trHeight w:val="774"/>
        </w:trPr>
        <w:tc>
          <w:tcPr>
            <w:tcW w:w="1642" w:type="dxa"/>
            <w:gridSpan w:val="2"/>
            <w:hideMark/>
          </w:tcPr>
          <w:p w14:paraId="7B3D35AA" w14:textId="07E6CD8B" w:rsidR="00F76157" w:rsidRDefault="00F510BA">
            <w:pPr>
              <w:pStyle w:val="2"/>
              <w:keepNext w:val="0"/>
              <w:widowControl w:val="0"/>
              <w:spacing w:before="40"/>
              <w:rPr>
                <w:bCs/>
                <w:szCs w:val="20"/>
              </w:rPr>
            </w:pPr>
            <w:r w:rsidRPr="00F510BA">
              <w:rPr>
                <w:bCs/>
                <w:szCs w:val="20"/>
              </w:rPr>
              <w:t>Knowledge of languages</w:t>
            </w:r>
          </w:p>
        </w:tc>
        <w:tc>
          <w:tcPr>
            <w:tcW w:w="9173" w:type="dxa"/>
            <w:gridSpan w:val="3"/>
          </w:tcPr>
          <w:p w14:paraId="7640A7A0" w14:textId="09C32DDB" w:rsidR="00F76157" w:rsidRDefault="00F510BA">
            <w:pPr>
              <w:pStyle w:val="a4"/>
              <w:ind w:left="358"/>
              <w:rPr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Hungarian</w:t>
            </w:r>
            <w:r w:rsidR="00F76157">
              <w:rPr>
                <w:bCs/>
                <w:color w:val="000080"/>
                <w:sz w:val="20"/>
              </w:rPr>
              <w:t xml:space="preserve">: </w:t>
            </w:r>
            <w:r w:rsidRPr="00F510BA">
              <w:rPr>
                <w:bCs/>
                <w:color w:val="000080"/>
                <w:sz w:val="20"/>
              </w:rPr>
              <w:t>native level</w:t>
            </w:r>
          </w:p>
          <w:p w14:paraId="296BA27B" w14:textId="539C06C1" w:rsidR="00F76157" w:rsidRDefault="00F510BA">
            <w:pPr>
              <w:pStyle w:val="a4"/>
              <w:ind w:left="358"/>
              <w:rPr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Russian</w:t>
            </w:r>
            <w:r w:rsidR="00F76157">
              <w:rPr>
                <w:bCs/>
                <w:color w:val="000080"/>
                <w:sz w:val="20"/>
              </w:rPr>
              <w:t xml:space="preserve">: </w:t>
            </w:r>
            <w:r w:rsidRPr="00F510BA">
              <w:rPr>
                <w:bCs/>
                <w:color w:val="000080"/>
                <w:sz w:val="20"/>
              </w:rPr>
              <w:t>native level</w:t>
            </w:r>
          </w:p>
          <w:p w14:paraId="21451E2E" w14:textId="4ECA33FB" w:rsidR="00F76157" w:rsidRDefault="00F510BA">
            <w:pPr>
              <w:pStyle w:val="a4"/>
              <w:ind w:left="358"/>
              <w:rPr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Ukrainian</w:t>
            </w:r>
            <w:r w:rsidR="00F76157">
              <w:rPr>
                <w:bCs/>
                <w:color w:val="000080"/>
                <w:sz w:val="20"/>
              </w:rPr>
              <w:t xml:space="preserve">: </w:t>
            </w:r>
            <w:r w:rsidRPr="00F510BA">
              <w:rPr>
                <w:bCs/>
                <w:color w:val="000080"/>
                <w:sz w:val="20"/>
              </w:rPr>
              <w:t>native level</w:t>
            </w:r>
          </w:p>
          <w:p w14:paraId="3E38FD80" w14:textId="5F23E327" w:rsidR="00F510BA" w:rsidRDefault="00F510BA">
            <w:pPr>
              <w:pStyle w:val="a4"/>
              <w:ind w:left="358"/>
              <w:rPr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English</w:t>
            </w:r>
            <w:r w:rsidRPr="00F510BA">
              <w:rPr>
                <w:bCs/>
                <w:color w:val="000080"/>
                <w:sz w:val="20"/>
              </w:rPr>
              <w:t>:</w:t>
            </w:r>
            <w:r>
              <w:rPr>
                <w:bCs/>
                <w:color w:val="000080"/>
                <w:sz w:val="20"/>
              </w:rPr>
              <w:t xml:space="preserve"> intermediate </w:t>
            </w:r>
          </w:p>
          <w:p w14:paraId="73A387D9" w14:textId="77777777" w:rsidR="00F76157" w:rsidRDefault="00F76157">
            <w:pPr>
              <w:pStyle w:val="a4"/>
              <w:ind w:left="358"/>
              <w:rPr>
                <w:bCs/>
                <w:color w:val="000080"/>
                <w:sz w:val="20"/>
              </w:rPr>
            </w:pPr>
          </w:p>
        </w:tc>
      </w:tr>
      <w:tr w:rsidR="00F76157" w14:paraId="73E69486" w14:textId="77777777" w:rsidTr="00F510BA">
        <w:trPr>
          <w:cantSplit/>
          <w:trHeight w:val="367"/>
        </w:trPr>
        <w:tc>
          <w:tcPr>
            <w:tcW w:w="1642" w:type="dxa"/>
            <w:gridSpan w:val="2"/>
            <w:hideMark/>
          </w:tcPr>
          <w:p w14:paraId="7CA76C87" w14:textId="07C6B497" w:rsidR="00F76157" w:rsidRDefault="00F510BA">
            <w:pPr>
              <w:pStyle w:val="2"/>
              <w:keepNext w:val="0"/>
              <w:widowControl w:val="0"/>
              <w:spacing w:before="40"/>
              <w:rPr>
                <w:bCs/>
                <w:szCs w:val="20"/>
              </w:rPr>
            </w:pPr>
            <w:r w:rsidRPr="00F510BA">
              <w:rPr>
                <w:bCs/>
                <w:szCs w:val="20"/>
              </w:rPr>
              <w:t>License</w:t>
            </w:r>
          </w:p>
        </w:tc>
        <w:tc>
          <w:tcPr>
            <w:tcW w:w="9173" w:type="dxa"/>
            <w:gridSpan w:val="3"/>
            <w:hideMark/>
          </w:tcPr>
          <w:p w14:paraId="3DFB7C91" w14:textId="400B4DB7" w:rsidR="00F76157" w:rsidRDefault="00F510BA">
            <w:pPr>
              <w:pStyle w:val="a4"/>
              <w:ind w:left="358"/>
              <w:rPr>
                <w:bCs/>
                <w:color w:val="000080"/>
                <w:sz w:val="20"/>
              </w:rPr>
            </w:pPr>
            <w:r w:rsidRPr="00F510BA">
              <w:rPr>
                <w:bCs/>
                <w:color w:val="000080"/>
                <w:sz w:val="20"/>
              </w:rPr>
              <w:t>Category "B"</w:t>
            </w:r>
          </w:p>
        </w:tc>
      </w:tr>
      <w:tr w:rsidR="00F76157" w14:paraId="04E3DA2A" w14:textId="77777777" w:rsidTr="00F510BA">
        <w:trPr>
          <w:cantSplit/>
          <w:trHeight w:val="57"/>
        </w:trPr>
        <w:tc>
          <w:tcPr>
            <w:tcW w:w="10816" w:type="dxa"/>
            <w:gridSpan w:val="5"/>
            <w:vAlign w:val="center"/>
          </w:tcPr>
          <w:p w14:paraId="6FDCCE51" w14:textId="77777777" w:rsidR="00F76157" w:rsidRDefault="00F76157">
            <w:pPr>
              <w:widowControl w:val="0"/>
              <w:jc w:val="right"/>
              <w:rPr>
                <w:b/>
                <w:color w:val="000080"/>
                <w:sz w:val="21"/>
              </w:rPr>
            </w:pPr>
          </w:p>
        </w:tc>
      </w:tr>
      <w:tr w:rsidR="00F76157" w14:paraId="74BB8F13" w14:textId="77777777" w:rsidTr="00F510BA">
        <w:trPr>
          <w:cantSplit/>
          <w:trHeight w:val="310"/>
        </w:trPr>
        <w:tc>
          <w:tcPr>
            <w:tcW w:w="10816" w:type="dxa"/>
            <w:gridSpan w:val="5"/>
            <w:shd w:val="pct15" w:color="000000" w:fill="FFFFFF"/>
            <w:vAlign w:val="center"/>
            <w:hideMark/>
          </w:tcPr>
          <w:p w14:paraId="34351D8E" w14:textId="3A580273" w:rsidR="00F76157" w:rsidRDefault="00F510BA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F510BA">
              <w:rPr>
                <w:caps/>
                <w:sz w:val="22"/>
              </w:rPr>
              <w:t>INTEREST AND HOBBY</w:t>
            </w:r>
          </w:p>
        </w:tc>
      </w:tr>
      <w:tr w:rsidR="00F76157" w14:paraId="1B083D98" w14:textId="77777777" w:rsidTr="00F510BA">
        <w:trPr>
          <w:cantSplit/>
          <w:trHeight w:val="312"/>
        </w:trPr>
        <w:tc>
          <w:tcPr>
            <w:tcW w:w="1642" w:type="dxa"/>
            <w:gridSpan w:val="2"/>
            <w:vAlign w:val="center"/>
            <w:hideMark/>
          </w:tcPr>
          <w:p w14:paraId="5A6CB879" w14:textId="2D0D6CA5" w:rsidR="00F76157" w:rsidRDefault="00F510BA">
            <w:pPr>
              <w:widowControl w:val="0"/>
              <w:rPr>
                <w:color w:val="000080"/>
                <w:sz w:val="20"/>
              </w:rPr>
            </w:pPr>
            <w:r w:rsidRPr="00F510BA">
              <w:rPr>
                <w:color w:val="000080"/>
                <w:sz w:val="20"/>
              </w:rPr>
              <w:t>Culture</w:t>
            </w:r>
          </w:p>
        </w:tc>
        <w:tc>
          <w:tcPr>
            <w:tcW w:w="9173" w:type="dxa"/>
            <w:gridSpan w:val="3"/>
            <w:vAlign w:val="center"/>
            <w:hideMark/>
          </w:tcPr>
          <w:p w14:paraId="17EDDB71" w14:textId="40EC1EF0" w:rsidR="00F76157" w:rsidRDefault="00F510BA">
            <w:pPr>
              <w:widowControl w:val="0"/>
              <w:rPr>
                <w:color w:val="000080"/>
                <w:sz w:val="20"/>
              </w:rPr>
            </w:pPr>
            <w:r w:rsidRPr="00F510BA">
              <w:rPr>
                <w:color w:val="000080"/>
                <w:sz w:val="20"/>
              </w:rPr>
              <w:t>Reading, music</w:t>
            </w:r>
          </w:p>
        </w:tc>
      </w:tr>
      <w:tr w:rsidR="00F76157" w14:paraId="7D4B1BE1" w14:textId="77777777" w:rsidTr="00F510BA">
        <w:trPr>
          <w:cantSplit/>
          <w:trHeight w:val="312"/>
        </w:trPr>
        <w:tc>
          <w:tcPr>
            <w:tcW w:w="1642" w:type="dxa"/>
            <w:gridSpan w:val="2"/>
            <w:vAlign w:val="center"/>
            <w:hideMark/>
          </w:tcPr>
          <w:p w14:paraId="262FA4E5" w14:textId="68D106A4" w:rsidR="00F76157" w:rsidRDefault="00F510BA">
            <w:pPr>
              <w:widowControl w:val="0"/>
              <w:rPr>
                <w:color w:val="000080"/>
                <w:sz w:val="20"/>
              </w:rPr>
            </w:pPr>
            <w:r w:rsidRPr="00F510BA">
              <w:rPr>
                <w:color w:val="000080"/>
                <w:sz w:val="20"/>
              </w:rPr>
              <w:t>Hobbies</w:t>
            </w:r>
          </w:p>
        </w:tc>
        <w:tc>
          <w:tcPr>
            <w:tcW w:w="9173" w:type="dxa"/>
            <w:gridSpan w:val="3"/>
            <w:vAlign w:val="center"/>
            <w:hideMark/>
          </w:tcPr>
          <w:p w14:paraId="0CD5B345" w14:textId="3A1C9B0D" w:rsidR="00F76157" w:rsidRDefault="00F510BA">
            <w:pPr>
              <w:widowControl w:val="0"/>
              <w:rPr>
                <w:color w:val="000080"/>
                <w:sz w:val="20"/>
              </w:rPr>
            </w:pPr>
            <w:r w:rsidRPr="00F510BA">
              <w:rPr>
                <w:color w:val="000080"/>
                <w:sz w:val="20"/>
              </w:rPr>
              <w:t>Travel, sports</w:t>
            </w:r>
          </w:p>
        </w:tc>
      </w:tr>
    </w:tbl>
    <w:p w14:paraId="6E00C2A4" w14:textId="77777777" w:rsidR="00CA2D23" w:rsidRDefault="00CA2D23"/>
    <w:sectPr w:rsidR="00CA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C57D4"/>
    <w:multiLevelType w:val="hybridMultilevel"/>
    <w:tmpl w:val="0118563E"/>
    <w:lvl w:ilvl="0" w:tplc="D9004D74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44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7"/>
    <w:rsid w:val="007F5C85"/>
    <w:rsid w:val="00857037"/>
    <w:rsid w:val="008A59BD"/>
    <w:rsid w:val="009B09AB"/>
    <w:rsid w:val="00A447B1"/>
    <w:rsid w:val="00A83876"/>
    <w:rsid w:val="00CA2D23"/>
    <w:rsid w:val="00F510BA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15F"/>
  <w15:chartTrackingRefBased/>
  <w15:docId w15:val="{ECA5836F-36AA-4688-AC87-07B2E089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157"/>
    <w:pPr>
      <w:spacing w:after="0" w:line="240" w:lineRule="auto"/>
    </w:pPr>
    <w:rPr>
      <w:rFonts w:ascii="Arial" w:eastAsia="Times New Roman" w:hAnsi="Arial" w:cs="Times New Roman"/>
      <w:szCs w:val="20"/>
      <w:lang w:val="hu-HU" w:eastAsia="hu-HU"/>
    </w:rPr>
  </w:style>
  <w:style w:type="paragraph" w:styleId="1">
    <w:name w:val="heading 1"/>
    <w:basedOn w:val="a"/>
    <w:next w:val="a"/>
    <w:link w:val="10"/>
    <w:qFormat/>
    <w:rsid w:val="00F76157"/>
    <w:pPr>
      <w:keepNext/>
      <w:jc w:val="both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76157"/>
    <w:pPr>
      <w:keepNext/>
      <w:outlineLvl w:val="1"/>
    </w:pPr>
    <w:rPr>
      <w:b/>
      <w:color w:val="000080"/>
      <w:sz w:val="20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76157"/>
    <w:pPr>
      <w:keepNext/>
      <w:jc w:val="right"/>
      <w:outlineLvl w:val="2"/>
    </w:pPr>
    <w:rPr>
      <w:b/>
      <w:color w:val="00008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157"/>
    <w:rPr>
      <w:rFonts w:ascii="Arial" w:eastAsia="Times New Roman" w:hAnsi="Arial" w:cs="Times New Roman"/>
      <w:b/>
      <w:bCs/>
      <w:color w:val="000080"/>
      <w:szCs w:val="20"/>
      <w:lang w:val="hu-HU" w:eastAsia="hu-HU"/>
    </w:rPr>
  </w:style>
  <w:style w:type="character" w:customStyle="1" w:styleId="20">
    <w:name w:val="Заголовок 2 Знак"/>
    <w:basedOn w:val="a0"/>
    <w:link w:val="2"/>
    <w:semiHidden/>
    <w:rsid w:val="00F76157"/>
    <w:rPr>
      <w:rFonts w:ascii="Arial" w:eastAsia="Times New Roman" w:hAnsi="Arial" w:cs="Times New Roman"/>
      <w:b/>
      <w:color w:val="000080"/>
      <w:sz w:val="20"/>
      <w:szCs w:val="21"/>
      <w:lang w:val="hu-HU" w:eastAsia="hu-HU"/>
    </w:rPr>
  </w:style>
  <w:style w:type="character" w:customStyle="1" w:styleId="30">
    <w:name w:val="Заголовок 3 Знак"/>
    <w:basedOn w:val="a0"/>
    <w:link w:val="3"/>
    <w:semiHidden/>
    <w:rsid w:val="00F76157"/>
    <w:rPr>
      <w:rFonts w:ascii="Arial" w:eastAsia="Times New Roman" w:hAnsi="Arial" w:cs="Times New Roman"/>
      <w:b/>
      <w:color w:val="000080"/>
      <w:sz w:val="21"/>
      <w:szCs w:val="21"/>
      <w:lang w:val="hu-HU" w:eastAsia="hu-HU"/>
    </w:rPr>
  </w:style>
  <w:style w:type="character" w:styleId="a3">
    <w:name w:val="Hyperlink"/>
    <w:basedOn w:val="a0"/>
    <w:semiHidden/>
    <w:unhideWhenUsed/>
    <w:rsid w:val="00F761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Szabo</dc:creator>
  <cp:keywords/>
  <dc:description/>
  <cp:lastModifiedBy>Katalin Szabo</cp:lastModifiedBy>
  <cp:revision>3</cp:revision>
  <dcterms:created xsi:type="dcterms:W3CDTF">2022-03-17T13:28:00Z</dcterms:created>
  <dcterms:modified xsi:type="dcterms:W3CDTF">2022-07-28T10:40:00Z</dcterms:modified>
</cp:coreProperties>
</file>